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>Confidentiality</w:t>
      </w:r>
    </w:p>
    <w:sdt>
      <w:sdtPr>
        <w:alias w:val="Confidentiality clause"/>
        <w:tag w:val="agreement.confidentiality"/>
        <w:id w:val="2601"/>
      </w:sdtPr>
      <w:sdtContent>
        <w:p>
          <w:r>
            <w:t>Each party must protect the other party's confidential information and use it only to perform this agreement.</w:t>
          </w:r>
        </w:p>
      </w:sdtContent>
    </w:sdt>
    <w:p>
      <w:r>
        <w:t>These obligations survive termination for three years.</w:t>
      </w:r>
    </w:p>
    <w:sectPr>
      <w:pgSz w:w="12240" w:h="6480"/>
      <w:pgMar w:top="720" w:right="1080" w:bottom="720" w:left="108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32"/>
        <w:szCs w:val="3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SuperDoc</Application>
  <Company/>
  <Manager/>
  <Template/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/>
  <cp:keywords/>
  <dc:description/>
  <cp:lastModifiedBy/>
  <cp:revision>1</cp:revision>
  <dcterms:created xsi:type="dcterms:W3CDTF">2025-01-15T00:00:00Z</dcterms:created>
  <dcterms:modified xsi:type="dcterms:W3CDTF">2025-01-15T00:00:00Z</dcterms:modified>
  <cp:category/>
</cp:coreProperties>
</file>